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37" w:rsidRDefault="008B1437" w:rsidP="008B1437">
      <w:pPr>
        <w:spacing w:line="360" w:lineRule="auto"/>
        <w:jc w:val="center"/>
        <w:rPr>
          <w:rFonts w:ascii="宋体" w:hAnsi="宋体"/>
          <w:b/>
          <w:sz w:val="24"/>
        </w:rPr>
      </w:pPr>
      <w:r>
        <w:rPr>
          <w:rFonts w:ascii="宋体" w:hAnsi="宋体" w:hint="eastAsia"/>
          <w:b/>
          <w:sz w:val="24"/>
        </w:rPr>
        <w:t>自然科学奖公示</w:t>
      </w:r>
    </w:p>
    <w:p w:rsidR="00B23615" w:rsidRPr="00B23615" w:rsidRDefault="00B23615" w:rsidP="00B23615">
      <w:pPr>
        <w:spacing w:line="360" w:lineRule="auto"/>
        <w:jc w:val="left"/>
        <w:rPr>
          <w:rFonts w:ascii="宋体" w:hAnsi="宋体"/>
          <w:b/>
          <w:sz w:val="24"/>
        </w:rPr>
      </w:pPr>
      <w:r w:rsidRPr="00B23615">
        <w:rPr>
          <w:rFonts w:ascii="宋体" w:hAnsi="宋体" w:hint="eastAsia"/>
          <w:b/>
          <w:sz w:val="24"/>
        </w:rPr>
        <w:t>项目名称：</w:t>
      </w:r>
      <w:r w:rsidR="00E15227">
        <w:rPr>
          <w:rFonts w:ascii="宋体" w:hAnsi="宋体"/>
          <w:b/>
          <w:sz w:val="24"/>
        </w:rPr>
        <w:t>下一代互联网海量信息高速传输的理论和方法</w:t>
      </w:r>
    </w:p>
    <w:p w:rsidR="00B23615" w:rsidRPr="00B23615" w:rsidRDefault="00B23615" w:rsidP="00B23615">
      <w:pPr>
        <w:spacing w:line="360" w:lineRule="auto"/>
        <w:jc w:val="left"/>
        <w:rPr>
          <w:rFonts w:ascii="宋体" w:hAnsi="宋体"/>
          <w:b/>
          <w:sz w:val="24"/>
        </w:rPr>
      </w:pPr>
      <w:r w:rsidRPr="00B23615">
        <w:rPr>
          <w:rFonts w:ascii="宋体" w:hAnsi="宋体" w:hint="eastAsia"/>
          <w:b/>
          <w:sz w:val="24"/>
        </w:rPr>
        <w:t>主要完成人：</w:t>
      </w:r>
      <w:r w:rsidR="00E15227">
        <w:rPr>
          <w:rFonts w:hAnsi="宋体" w:hint="eastAsia"/>
          <w:b/>
          <w:sz w:val="24"/>
        </w:rPr>
        <w:t>谭连生，张伟，葛非</w:t>
      </w:r>
    </w:p>
    <w:p w:rsidR="00B23615" w:rsidRPr="00B23615" w:rsidRDefault="00B23615" w:rsidP="00B23615">
      <w:pPr>
        <w:spacing w:line="360" w:lineRule="auto"/>
        <w:jc w:val="left"/>
        <w:rPr>
          <w:rFonts w:ascii="宋体" w:hAnsi="宋体"/>
          <w:b/>
          <w:sz w:val="24"/>
        </w:rPr>
      </w:pPr>
      <w:r w:rsidRPr="00B23615">
        <w:rPr>
          <w:rFonts w:ascii="宋体" w:hAnsi="宋体" w:hint="eastAsia"/>
          <w:b/>
          <w:sz w:val="24"/>
        </w:rPr>
        <w:t>完成单位：</w:t>
      </w:r>
      <w:r w:rsidR="00E15227">
        <w:rPr>
          <w:rFonts w:ascii="宋体" w:hAnsi="宋体" w:hint="eastAsia"/>
          <w:b/>
          <w:sz w:val="24"/>
        </w:rPr>
        <w:t>华中师范大学</w:t>
      </w:r>
    </w:p>
    <w:p w:rsidR="00B23615" w:rsidRPr="00B23615" w:rsidRDefault="00B23615" w:rsidP="00B23615">
      <w:pPr>
        <w:spacing w:line="360" w:lineRule="auto"/>
        <w:jc w:val="left"/>
        <w:rPr>
          <w:rFonts w:ascii="宋体" w:hAnsi="宋体"/>
          <w:b/>
          <w:sz w:val="24"/>
        </w:rPr>
      </w:pPr>
      <w:r w:rsidRPr="00B23615">
        <w:rPr>
          <w:rFonts w:ascii="宋体" w:hAnsi="宋体" w:hint="eastAsia"/>
          <w:b/>
          <w:sz w:val="24"/>
        </w:rPr>
        <w:t>推荐单位：</w:t>
      </w:r>
      <w:r w:rsidR="00E15227">
        <w:rPr>
          <w:rFonts w:ascii="宋体" w:hAnsi="宋体" w:hint="eastAsia"/>
          <w:b/>
          <w:sz w:val="24"/>
        </w:rPr>
        <w:t>华中师范大学</w:t>
      </w:r>
    </w:p>
    <w:p w:rsidR="003834F1" w:rsidRDefault="00B23615" w:rsidP="00DC0245">
      <w:pPr>
        <w:rPr>
          <w:rFonts w:ascii="宋体" w:hAnsi="宋体"/>
          <w:b/>
          <w:sz w:val="24"/>
        </w:rPr>
      </w:pPr>
      <w:r w:rsidRPr="00B23615">
        <w:rPr>
          <w:rFonts w:ascii="宋体" w:hAnsi="宋体" w:hint="eastAsia"/>
          <w:b/>
          <w:sz w:val="24"/>
        </w:rPr>
        <w:t>项目简介：</w:t>
      </w:r>
    </w:p>
    <w:p w:rsidR="00E15227" w:rsidRDefault="00D25971" w:rsidP="00E15227">
      <w:pPr>
        <w:spacing w:line="288" w:lineRule="auto"/>
        <w:ind w:firstLine="420"/>
        <w:rPr>
          <w:rFonts w:ascii="宋体" w:hAnsi="宋体"/>
          <w:szCs w:val="21"/>
        </w:rPr>
      </w:pPr>
      <w:r w:rsidRPr="00D25971">
        <w:rPr>
          <w:rFonts w:ascii="宋体" w:hAnsi="宋体" w:hint="eastAsia"/>
          <w:szCs w:val="21"/>
        </w:rPr>
        <w:t>目前因特网是世界最大互联网络，其主干网络已经承载着海量数据的传输，网络空间是经济社会发展新支柱和国家安全新领域。伴随着互联网技术的迅猛发展，研究下一代互联网海量信息的高速传输问题，对于网络优化和网络资源规划、增强我国国防力量、提高我国网络安全，建设网络强国，促进我国未来互联网科技研究的自主创新发展和应用具有十分重要的战略意义，符合国家重大需求。</w:t>
      </w:r>
      <w:r w:rsidR="00203922">
        <w:rPr>
          <w:rFonts w:ascii="宋体" w:hAnsi="宋体" w:hint="eastAsia"/>
          <w:szCs w:val="21"/>
        </w:rPr>
        <w:t>项目主要创新成果如下：</w:t>
      </w:r>
    </w:p>
    <w:p w:rsidR="00203922" w:rsidRDefault="00203922" w:rsidP="00E15227">
      <w:pPr>
        <w:spacing w:line="288" w:lineRule="auto"/>
        <w:ind w:firstLineChars="200" w:firstLine="420"/>
        <w:rPr>
          <w:rFonts w:ascii="宋体" w:hAnsi="宋体"/>
          <w:szCs w:val="21"/>
        </w:rPr>
      </w:pPr>
      <w:r>
        <w:rPr>
          <w:rFonts w:ascii="宋体" w:hAnsi="宋体" w:hint="eastAsia"/>
          <w:szCs w:val="21"/>
        </w:rPr>
        <w:t>1.</w:t>
      </w:r>
      <w:r w:rsidR="00CD465A">
        <w:rPr>
          <w:rFonts w:ascii="宋体" w:hAnsi="宋体" w:hint="eastAsia"/>
          <w:szCs w:val="21"/>
        </w:rPr>
        <w:t>改进了主动队列管理机制</w:t>
      </w:r>
      <w:r w:rsidR="00D25971" w:rsidRPr="00D25971">
        <w:rPr>
          <w:rFonts w:ascii="宋体" w:hAnsi="宋体" w:hint="eastAsia"/>
          <w:szCs w:val="21"/>
        </w:rPr>
        <w:t>特别是随机早期检测 (Random Early Detection) 算法中的参数设置问题，</w:t>
      </w:r>
      <w:r w:rsidR="00D25971" w:rsidRPr="00AF529A">
        <w:rPr>
          <w:rFonts w:ascii="宋体" w:hAnsi="宋体" w:hint="eastAsia"/>
          <w:szCs w:val="21"/>
        </w:rPr>
        <w:t>提出了能够保证</w:t>
      </w:r>
      <w:r w:rsidR="00D25971">
        <w:rPr>
          <w:rFonts w:ascii="宋体" w:hAnsi="宋体" w:hint="eastAsia"/>
          <w:szCs w:val="21"/>
        </w:rPr>
        <w:t>基于路由器的</w:t>
      </w:r>
      <w:r w:rsidR="00D25971" w:rsidRPr="00AF529A">
        <w:rPr>
          <w:rFonts w:ascii="宋体" w:hAnsi="宋体" w:hint="eastAsia"/>
          <w:szCs w:val="21"/>
        </w:rPr>
        <w:t xml:space="preserve"> TCP/RED系统</w:t>
      </w:r>
      <w:bookmarkStart w:id="0" w:name="_GoBack"/>
      <w:r w:rsidR="00D25971">
        <w:rPr>
          <w:rFonts w:ascii="宋体" w:hAnsi="宋体" w:hint="eastAsia"/>
          <w:szCs w:val="21"/>
        </w:rPr>
        <w:t>高性能</w:t>
      </w:r>
      <w:bookmarkEnd w:id="0"/>
      <w:r w:rsidR="00D25971" w:rsidRPr="00AF529A">
        <w:rPr>
          <w:rFonts w:ascii="宋体" w:hAnsi="宋体" w:hint="eastAsia"/>
          <w:szCs w:val="21"/>
        </w:rPr>
        <w:t>的 RED 参数设置的指导方案</w:t>
      </w:r>
      <w:r w:rsidR="00D25971">
        <w:rPr>
          <w:rFonts w:ascii="宋体" w:hAnsi="宋体" w:hint="eastAsia"/>
          <w:szCs w:val="21"/>
        </w:rPr>
        <w:t>，并分析了</w:t>
      </w:r>
      <w:r w:rsidR="00D25971" w:rsidRPr="00AF529A">
        <w:rPr>
          <w:rFonts w:ascii="宋体" w:hAnsi="宋体" w:hint="eastAsia"/>
          <w:szCs w:val="21"/>
        </w:rPr>
        <w:t>TCP/RED</w:t>
      </w:r>
      <w:r w:rsidR="00D25971">
        <w:rPr>
          <w:rFonts w:ascii="宋体" w:hAnsi="宋体" w:hint="eastAsia"/>
          <w:szCs w:val="21"/>
        </w:rPr>
        <w:t>系统的瞬时队列的动态特性，给出了其近似解和渐近稳定性条件；提出了基于原始-对偶算法的拥塞控制机制</w:t>
      </w:r>
      <w:r w:rsidR="00CD465A">
        <w:rPr>
          <w:rFonts w:ascii="宋体" w:hAnsi="宋体" w:hint="eastAsia"/>
          <w:szCs w:val="21"/>
        </w:rPr>
        <w:t>；给出了分层可靠组播一种有效的代理定位算法</w:t>
      </w:r>
      <w:r w:rsidR="00D25971">
        <w:rPr>
          <w:rFonts w:ascii="宋体" w:hAnsi="宋体" w:hint="eastAsia"/>
          <w:szCs w:val="21"/>
        </w:rPr>
        <w:t>。</w:t>
      </w:r>
    </w:p>
    <w:p w:rsidR="00203922" w:rsidRDefault="00203922" w:rsidP="00E15227">
      <w:pPr>
        <w:spacing w:line="288" w:lineRule="auto"/>
        <w:ind w:firstLineChars="200" w:firstLine="420"/>
        <w:rPr>
          <w:rFonts w:ascii="宋体" w:hAnsi="宋体"/>
          <w:szCs w:val="21"/>
        </w:rPr>
      </w:pPr>
      <w:r>
        <w:rPr>
          <w:rFonts w:ascii="宋体" w:hAnsi="宋体" w:hint="eastAsia"/>
          <w:szCs w:val="21"/>
        </w:rPr>
        <w:t>2.</w:t>
      </w:r>
      <w:r w:rsidR="00D25971">
        <w:rPr>
          <w:rFonts w:ascii="宋体" w:hAnsi="宋体" w:hint="eastAsia"/>
          <w:szCs w:val="21"/>
        </w:rPr>
        <w:t xml:space="preserve"> 研究表明，FAST </w:t>
      </w:r>
      <w:r w:rsidR="00D25971" w:rsidRPr="00527307">
        <w:rPr>
          <w:rFonts w:ascii="宋体" w:hAnsi="宋体" w:hint="eastAsia"/>
          <w:szCs w:val="21"/>
        </w:rPr>
        <w:t>TCP被认为是目前全球最先进的</w:t>
      </w:r>
      <w:r w:rsidR="00D25971">
        <w:rPr>
          <w:rFonts w:ascii="宋体" w:hAnsi="宋体" w:hint="eastAsia"/>
          <w:szCs w:val="21"/>
        </w:rPr>
        <w:t>下一代</w:t>
      </w:r>
      <w:r w:rsidR="00D25971" w:rsidRPr="00527307">
        <w:rPr>
          <w:rFonts w:ascii="宋体" w:hAnsi="宋体" w:hint="eastAsia"/>
          <w:szCs w:val="21"/>
        </w:rPr>
        <w:t>电信级TCP/IP协议单边部署加速技术</w:t>
      </w:r>
      <w:r w:rsidR="00D25971">
        <w:rPr>
          <w:rFonts w:ascii="宋体" w:hAnsi="宋体" w:hint="eastAsia"/>
          <w:szCs w:val="21"/>
        </w:rPr>
        <w:t>，本项目对于FAST TCP开展了系统性的研究，扩展了FAST TCP的公平性，</w:t>
      </w:r>
      <w:r w:rsidR="00D25971" w:rsidRPr="003441B3">
        <w:rPr>
          <w:rFonts w:ascii="宋体" w:hAnsi="宋体" w:hint="eastAsia"/>
          <w:szCs w:val="21"/>
        </w:rPr>
        <w:t>提出了</w:t>
      </w:r>
      <w:r w:rsidR="00D25971">
        <w:rPr>
          <w:rFonts w:ascii="宋体" w:hAnsi="宋体" w:hint="eastAsia"/>
          <w:szCs w:val="21"/>
        </w:rPr>
        <w:t>具有双向流非对称网络中</w:t>
      </w:r>
      <w:r w:rsidR="00D25971" w:rsidRPr="003441B3">
        <w:rPr>
          <w:rFonts w:ascii="宋体" w:hAnsi="宋体" w:hint="eastAsia"/>
          <w:szCs w:val="21"/>
        </w:rPr>
        <w:t>一种使用 TCP 时间戳的方法来改善</w:t>
      </w:r>
      <w:r w:rsidR="00D25971">
        <w:rPr>
          <w:rFonts w:ascii="宋体" w:hAnsi="宋体" w:hint="eastAsia"/>
          <w:szCs w:val="21"/>
        </w:rPr>
        <w:t>FAST TCP</w:t>
      </w:r>
      <w:r w:rsidR="00D25971" w:rsidRPr="003441B3">
        <w:rPr>
          <w:rFonts w:ascii="宋体" w:hAnsi="宋体" w:hint="eastAsia"/>
          <w:szCs w:val="21"/>
        </w:rPr>
        <w:t>前向数据流的性能</w:t>
      </w:r>
      <w:r w:rsidR="00D25971">
        <w:rPr>
          <w:rFonts w:ascii="宋体" w:hAnsi="宋体" w:hint="eastAsia"/>
          <w:szCs w:val="21"/>
        </w:rPr>
        <w:t>的算法</w:t>
      </w:r>
      <w:r w:rsidR="00D25971" w:rsidRPr="00D25971">
        <w:rPr>
          <w:rFonts w:ascii="宋体" w:hAnsi="宋体" w:hint="eastAsia"/>
          <w:szCs w:val="21"/>
        </w:rPr>
        <w:t>，提出了FAST TCP关键参数的设置方案及其理论依据。</w:t>
      </w:r>
      <w:r w:rsidR="00D25971">
        <w:rPr>
          <w:rFonts w:ascii="宋体" w:hAnsi="宋体" w:hint="eastAsia"/>
          <w:szCs w:val="21"/>
        </w:rPr>
        <w:t>。</w:t>
      </w:r>
    </w:p>
    <w:p w:rsidR="00203922" w:rsidRDefault="00203922" w:rsidP="00203922">
      <w:pPr>
        <w:spacing w:line="288" w:lineRule="auto"/>
        <w:ind w:firstLineChars="201" w:firstLine="422"/>
        <w:rPr>
          <w:rFonts w:ascii="宋体" w:hAnsi="宋体"/>
          <w:szCs w:val="21"/>
        </w:rPr>
      </w:pPr>
      <w:r>
        <w:rPr>
          <w:rFonts w:ascii="宋体" w:hAnsi="宋体" w:hint="eastAsia"/>
          <w:szCs w:val="21"/>
        </w:rPr>
        <w:t>3.</w:t>
      </w:r>
      <w:r w:rsidR="00512DC0">
        <w:rPr>
          <w:rFonts w:ascii="宋体" w:hAnsi="宋体" w:hint="eastAsia"/>
          <w:szCs w:val="21"/>
        </w:rPr>
        <w:t>建立了通信网络新的效用最优化模型，并进行了求解</w:t>
      </w:r>
      <w:r w:rsidR="00277561">
        <w:rPr>
          <w:rFonts w:ascii="宋体" w:hAnsi="宋体" w:hint="eastAsia"/>
          <w:szCs w:val="21"/>
        </w:rPr>
        <w:t>；</w:t>
      </w:r>
      <w:r w:rsidR="00512DC0">
        <w:rPr>
          <w:rFonts w:ascii="宋体" w:hAnsi="宋体" w:hint="eastAsia"/>
          <w:szCs w:val="21"/>
        </w:rPr>
        <w:t>并给出了无线网络中</w:t>
      </w:r>
      <w:r w:rsidR="003441B3">
        <w:rPr>
          <w:rFonts w:ascii="宋体" w:hAnsi="宋体" w:hint="eastAsia"/>
          <w:szCs w:val="21"/>
        </w:rPr>
        <w:t>基于</w:t>
      </w:r>
      <w:r w:rsidR="00512DC0">
        <w:rPr>
          <w:rFonts w:ascii="宋体" w:hAnsi="宋体" w:hint="eastAsia"/>
          <w:szCs w:val="21"/>
        </w:rPr>
        <w:t>软</w:t>
      </w:r>
      <w:r w:rsidR="003441B3">
        <w:rPr>
          <w:rFonts w:ascii="宋体" w:hAnsi="宋体" w:hint="eastAsia"/>
          <w:szCs w:val="21"/>
        </w:rPr>
        <w:t>服务质量</w:t>
      </w:r>
      <w:r w:rsidR="00512DC0">
        <w:rPr>
          <w:rFonts w:ascii="宋体" w:hAnsi="宋体" w:hint="eastAsia"/>
          <w:szCs w:val="21"/>
        </w:rPr>
        <w:t>保证的数据</w:t>
      </w:r>
      <w:r w:rsidR="003441B3">
        <w:rPr>
          <w:rFonts w:ascii="宋体" w:hAnsi="宋体" w:hint="eastAsia"/>
          <w:szCs w:val="21"/>
        </w:rPr>
        <w:t>资源分配方案</w:t>
      </w:r>
      <w:r w:rsidR="00512DC0">
        <w:rPr>
          <w:rFonts w:ascii="宋体" w:hAnsi="宋体" w:hint="eastAsia"/>
          <w:szCs w:val="21"/>
        </w:rPr>
        <w:t>，以及</w:t>
      </w:r>
      <w:r w:rsidR="003441B3">
        <w:rPr>
          <w:rFonts w:ascii="宋体" w:hAnsi="宋体" w:hint="eastAsia"/>
          <w:szCs w:val="21"/>
        </w:rPr>
        <w:t>更加准确的流量矩阵估计方法</w:t>
      </w:r>
      <w:r w:rsidR="00E15227">
        <w:rPr>
          <w:rFonts w:ascii="宋体" w:hAnsi="宋体" w:hint="eastAsia"/>
          <w:szCs w:val="21"/>
        </w:rPr>
        <w:t>。</w:t>
      </w:r>
    </w:p>
    <w:p w:rsidR="00E15227" w:rsidRPr="008B1437" w:rsidRDefault="00E15227" w:rsidP="00203922">
      <w:pPr>
        <w:spacing w:line="288" w:lineRule="auto"/>
        <w:ind w:firstLineChars="201" w:firstLine="422"/>
        <w:rPr>
          <w:rFonts w:ascii="宋体" w:hAnsi="宋体"/>
          <w:b/>
          <w:sz w:val="24"/>
        </w:rPr>
      </w:pPr>
      <w:r>
        <w:rPr>
          <w:rFonts w:ascii="宋体" w:hAnsi="宋体" w:hint="eastAsia"/>
          <w:szCs w:val="21"/>
        </w:rPr>
        <w:t>该项目组发表了130余篇有影响的学术论文，其中IEEE, ACM系列顶级期刊论文20篇，SCI论文61篇，并被国内外同行广泛引用，</w:t>
      </w:r>
      <w:r w:rsidR="006C6E16">
        <w:rPr>
          <w:rFonts w:ascii="宋体" w:hAnsi="宋体" w:hint="eastAsia"/>
          <w:szCs w:val="21"/>
        </w:rPr>
        <w:t>他引1160次，</w:t>
      </w:r>
      <w:r>
        <w:rPr>
          <w:rFonts w:ascii="宋体" w:hAnsi="宋体" w:hint="eastAsia"/>
          <w:szCs w:val="21"/>
        </w:rPr>
        <w:t>SCI他引186</w:t>
      </w:r>
      <w:r w:rsidR="006C6E16">
        <w:rPr>
          <w:rFonts w:ascii="宋体" w:hAnsi="宋体" w:hint="eastAsia"/>
          <w:szCs w:val="21"/>
        </w:rPr>
        <w:t>次</w:t>
      </w:r>
      <w:r>
        <w:rPr>
          <w:rFonts w:ascii="宋体" w:hAnsi="宋体" w:hint="eastAsia"/>
          <w:szCs w:val="21"/>
        </w:rPr>
        <w:t>。</w:t>
      </w:r>
      <w:r w:rsidR="006C6E16">
        <w:rPr>
          <w:rFonts w:ascii="宋体" w:hAnsi="宋体" w:hint="eastAsia"/>
          <w:szCs w:val="21"/>
        </w:rPr>
        <w:t>本项目10篇代表性论文他引180次，SCI他引38次，获得了国内外同行的广泛关注和积极评价。</w:t>
      </w:r>
    </w:p>
    <w:p w:rsidR="00B23615" w:rsidRPr="00B23615" w:rsidRDefault="00B23615" w:rsidP="00B23615">
      <w:pPr>
        <w:spacing w:line="360" w:lineRule="auto"/>
        <w:jc w:val="left"/>
        <w:rPr>
          <w:rFonts w:ascii="宋体" w:hAnsi="宋体"/>
          <w:b/>
          <w:sz w:val="24"/>
        </w:rPr>
      </w:pPr>
      <w:r w:rsidRPr="00B23615">
        <w:rPr>
          <w:rFonts w:ascii="宋体" w:hAnsi="宋体" w:hint="eastAsia"/>
          <w:b/>
          <w:sz w:val="24"/>
        </w:rPr>
        <w:t>代表性论文专著目录</w:t>
      </w:r>
      <w:r>
        <w:rPr>
          <w:rFonts w:ascii="宋体" w:hAnsi="宋体" w:hint="eastAsia"/>
          <w:b/>
          <w:sz w:val="24"/>
        </w:rPr>
        <w:t>：</w:t>
      </w:r>
    </w:p>
    <w:tbl>
      <w:tblPr>
        <w:tblW w:w="8976" w:type="dxa"/>
        <w:jc w:val="center"/>
        <w:tblInd w:w="-3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619"/>
        <w:gridCol w:w="5942"/>
        <w:gridCol w:w="2415"/>
      </w:tblGrid>
      <w:tr w:rsidR="00177D9A" w:rsidRPr="006C6E16" w:rsidTr="00177D9A">
        <w:trPr>
          <w:trHeight w:val="853"/>
          <w:jc w:val="center"/>
        </w:trPr>
        <w:tc>
          <w:tcPr>
            <w:tcW w:w="619" w:type="dxa"/>
            <w:tcBorders>
              <w:left w:val="single" w:sz="4" w:space="0" w:color="auto"/>
              <w:bottom w:val="single" w:sz="4" w:space="0" w:color="auto"/>
              <w:right w:val="single" w:sz="4" w:space="0" w:color="auto"/>
            </w:tcBorders>
            <w:vAlign w:val="center"/>
          </w:tcPr>
          <w:p w:rsidR="00177D9A" w:rsidRPr="006C6E16" w:rsidRDefault="00177D9A" w:rsidP="00A13502">
            <w:pPr>
              <w:rPr>
                <w:rFonts w:asciiTheme="minorEastAsia" w:eastAsiaTheme="minorEastAsia" w:hAnsiTheme="minorEastAsia"/>
              </w:rPr>
            </w:pPr>
            <w:r w:rsidRPr="006C6E16">
              <w:rPr>
                <w:rFonts w:asciiTheme="minorEastAsia" w:eastAsiaTheme="minorEastAsia" w:hAnsiTheme="minorEastAsia" w:hint="eastAsia"/>
              </w:rPr>
              <w:t>序号</w:t>
            </w:r>
          </w:p>
        </w:tc>
        <w:tc>
          <w:tcPr>
            <w:tcW w:w="5942" w:type="dxa"/>
            <w:tcBorders>
              <w:left w:val="single" w:sz="4" w:space="0" w:color="auto"/>
              <w:bottom w:val="single" w:sz="4" w:space="0" w:color="auto"/>
              <w:right w:val="single" w:sz="4" w:space="0" w:color="auto"/>
            </w:tcBorders>
            <w:vAlign w:val="center"/>
          </w:tcPr>
          <w:p w:rsidR="00177D9A" w:rsidRPr="006C6E16" w:rsidRDefault="00177D9A" w:rsidP="00A13502">
            <w:pPr>
              <w:rPr>
                <w:rFonts w:asciiTheme="minorEastAsia" w:eastAsiaTheme="minorEastAsia" w:hAnsiTheme="minorEastAsia"/>
              </w:rPr>
            </w:pPr>
            <w:r w:rsidRPr="006C6E16">
              <w:rPr>
                <w:rFonts w:asciiTheme="minorEastAsia" w:eastAsiaTheme="minorEastAsia" w:hAnsiTheme="minorEastAsia" w:hint="eastAsia"/>
              </w:rPr>
              <w:t>论文名称/刊名/作者</w:t>
            </w:r>
          </w:p>
        </w:tc>
        <w:tc>
          <w:tcPr>
            <w:tcW w:w="2415" w:type="dxa"/>
            <w:tcBorders>
              <w:left w:val="single" w:sz="4" w:space="0" w:color="auto"/>
              <w:bottom w:val="single" w:sz="4" w:space="0" w:color="auto"/>
              <w:right w:val="single" w:sz="4" w:space="0" w:color="auto"/>
            </w:tcBorders>
            <w:vAlign w:val="center"/>
          </w:tcPr>
          <w:p w:rsidR="00177D9A" w:rsidRPr="006C6E16" w:rsidRDefault="00177D9A" w:rsidP="00A13502">
            <w:pPr>
              <w:rPr>
                <w:rFonts w:asciiTheme="minorEastAsia" w:eastAsiaTheme="minorEastAsia" w:hAnsiTheme="minorEastAsia"/>
              </w:rPr>
            </w:pPr>
            <w:r w:rsidRPr="006C6E16">
              <w:rPr>
                <w:rFonts w:asciiTheme="minorEastAsia" w:eastAsiaTheme="minorEastAsia" w:hAnsiTheme="minorEastAsia" w:hint="eastAsia"/>
              </w:rPr>
              <w:t>年、卷、页码</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A13502">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1</w:t>
            </w:r>
          </w:p>
        </w:tc>
        <w:tc>
          <w:tcPr>
            <w:tcW w:w="5942" w:type="dxa"/>
            <w:tcBorders>
              <w:left w:val="single" w:sz="4" w:space="0" w:color="auto"/>
              <w:right w:val="single" w:sz="4" w:space="0" w:color="auto"/>
            </w:tcBorders>
          </w:tcPr>
          <w:p w:rsidR="00177D9A" w:rsidRPr="006C6E16" w:rsidRDefault="00177D9A" w:rsidP="00DC0245">
            <w:pPr>
              <w:spacing w:line="240" w:lineRule="exact"/>
              <w:rPr>
                <w:rFonts w:asciiTheme="minorEastAsia" w:eastAsiaTheme="minorEastAsia" w:hAnsiTheme="minorEastAsia"/>
                <w:sz w:val="18"/>
                <w:szCs w:val="18"/>
              </w:rPr>
            </w:pPr>
            <w:r w:rsidRPr="006C6E16">
              <w:rPr>
                <w:rFonts w:asciiTheme="minorEastAsia" w:eastAsiaTheme="minorEastAsia" w:hAnsiTheme="minorEastAsia"/>
                <w:sz w:val="18"/>
                <w:szCs w:val="18"/>
              </w:rPr>
              <w:t>Stability of TCP/RED systems in AQM routers</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IEEE TRANSACTIONS ON AUTOMATIC CONTROL</w:t>
            </w:r>
            <w:r w:rsidRPr="006C6E16">
              <w:rPr>
                <w:rFonts w:asciiTheme="minorEastAsia" w:eastAsiaTheme="minorEastAsia" w:hAnsiTheme="minorEastAsia" w:hint="eastAsia"/>
                <w:sz w:val="18"/>
                <w:szCs w:val="18"/>
              </w:rPr>
              <w:t>/Liansheng Tan, Wei Zhang, Gang Peng, Guanrong Chen</w:t>
            </w:r>
          </w:p>
        </w:tc>
        <w:tc>
          <w:tcPr>
            <w:tcW w:w="2415" w:type="dxa"/>
            <w:tcBorders>
              <w:left w:val="single" w:sz="4" w:space="0" w:color="auto"/>
              <w:right w:val="single" w:sz="4" w:space="0" w:color="auto"/>
            </w:tcBorders>
          </w:tcPr>
          <w:p w:rsidR="00177D9A" w:rsidRPr="006C6E16" w:rsidRDefault="00177D9A" w:rsidP="00C849D2">
            <w:pPr>
              <w:jc w:val="left"/>
              <w:rPr>
                <w:rFonts w:asciiTheme="minorEastAsia" w:eastAsiaTheme="minorEastAsia" w:hAnsiTheme="minorEastAsia"/>
                <w:sz w:val="18"/>
                <w:szCs w:val="18"/>
              </w:rPr>
            </w:pPr>
            <w:r w:rsidRPr="006C6E16">
              <w:rPr>
                <w:rFonts w:asciiTheme="minorEastAsia" w:eastAsiaTheme="minorEastAsia" w:hAnsiTheme="minorEastAsia" w:hint="eastAsia"/>
                <w:sz w:val="18"/>
                <w:szCs w:val="18"/>
              </w:rPr>
              <w:t>2006年51卷</w:t>
            </w:r>
            <w:r w:rsidRPr="006C6E16">
              <w:rPr>
                <w:rFonts w:asciiTheme="minorEastAsia" w:eastAsiaTheme="minorEastAsia" w:hAnsiTheme="minorEastAsia"/>
                <w:sz w:val="18"/>
                <w:szCs w:val="18"/>
              </w:rPr>
              <w:t>1393-1398页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A13502">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2</w:t>
            </w:r>
          </w:p>
        </w:tc>
        <w:tc>
          <w:tcPr>
            <w:tcW w:w="5942" w:type="dxa"/>
            <w:tcBorders>
              <w:left w:val="single" w:sz="4" w:space="0" w:color="auto"/>
              <w:right w:val="single" w:sz="4" w:space="0" w:color="auto"/>
            </w:tcBorders>
          </w:tcPr>
          <w:p w:rsidR="00177D9A" w:rsidRPr="006C6E16" w:rsidRDefault="00177D9A" w:rsidP="00DC0245">
            <w:pPr>
              <w:spacing w:line="240" w:lineRule="exact"/>
              <w:rPr>
                <w:rFonts w:asciiTheme="minorEastAsia" w:eastAsiaTheme="minorEastAsia" w:hAnsiTheme="minorEastAsia"/>
                <w:sz w:val="18"/>
                <w:szCs w:val="18"/>
              </w:rPr>
            </w:pPr>
            <w:r w:rsidRPr="006C6E16">
              <w:rPr>
                <w:rFonts w:asciiTheme="minorEastAsia" w:eastAsiaTheme="minorEastAsia" w:hAnsiTheme="minorEastAsia"/>
                <w:sz w:val="18"/>
                <w:szCs w:val="18"/>
              </w:rPr>
              <w:t>Dynamic queue level control of TCP/RED systems in AQM routers</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COMPUTERS &amp; ELECTRICAL ENGINEERING</w:t>
            </w:r>
            <w:r w:rsidRPr="006C6E16">
              <w:rPr>
                <w:rFonts w:asciiTheme="minorEastAsia" w:eastAsiaTheme="minorEastAsia" w:hAnsiTheme="minorEastAsia" w:hint="eastAsia"/>
                <w:sz w:val="18"/>
                <w:szCs w:val="18"/>
              </w:rPr>
              <w:t>/Wei Zhang, Liansheng Tan, Gang Peng</w:t>
            </w:r>
          </w:p>
        </w:tc>
        <w:tc>
          <w:tcPr>
            <w:tcW w:w="2415" w:type="dxa"/>
            <w:tcBorders>
              <w:left w:val="single" w:sz="4" w:space="0" w:color="auto"/>
              <w:right w:val="single" w:sz="4" w:space="0" w:color="auto"/>
            </w:tcBorders>
          </w:tcPr>
          <w:p w:rsidR="00177D9A" w:rsidRPr="006C6E16" w:rsidRDefault="00177D9A" w:rsidP="00C849D2">
            <w:pPr>
              <w:jc w:val="left"/>
              <w:rPr>
                <w:rFonts w:asciiTheme="minorEastAsia" w:eastAsiaTheme="minorEastAsia" w:hAnsiTheme="minorEastAsia"/>
                <w:sz w:val="18"/>
                <w:szCs w:val="18"/>
              </w:rPr>
            </w:pPr>
            <w:r w:rsidRPr="006C6E16">
              <w:rPr>
                <w:rFonts w:asciiTheme="minorEastAsia" w:eastAsiaTheme="minorEastAsia" w:hAnsiTheme="minorEastAsia" w:hint="eastAsia"/>
                <w:sz w:val="18"/>
                <w:szCs w:val="18"/>
              </w:rPr>
              <w:t>2009年35卷</w:t>
            </w:r>
            <w:r w:rsidRPr="006C6E16">
              <w:rPr>
                <w:rFonts w:asciiTheme="minorEastAsia" w:eastAsiaTheme="minorEastAsia" w:hAnsiTheme="minorEastAsia"/>
                <w:sz w:val="18"/>
                <w:szCs w:val="18"/>
              </w:rPr>
              <w:t>59-70页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A13502">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3</w:t>
            </w:r>
          </w:p>
        </w:tc>
        <w:tc>
          <w:tcPr>
            <w:tcW w:w="5942" w:type="dxa"/>
            <w:tcBorders>
              <w:left w:val="single" w:sz="4" w:space="0" w:color="auto"/>
              <w:right w:val="single" w:sz="4" w:space="0" w:color="auto"/>
            </w:tcBorders>
          </w:tcPr>
          <w:p w:rsidR="00177D9A" w:rsidRPr="006C6E16" w:rsidRDefault="00177D9A" w:rsidP="00DC0245">
            <w:pPr>
              <w:pStyle w:val="a5"/>
              <w:spacing w:line="240" w:lineRule="exact"/>
              <w:ind w:firstLineChars="0" w:firstLine="0"/>
              <w:rPr>
                <w:rFonts w:asciiTheme="minorEastAsia" w:eastAsiaTheme="minorEastAsia" w:hAnsiTheme="minorEastAsia"/>
                <w:bCs w:val="0"/>
                <w:sz w:val="18"/>
                <w:szCs w:val="18"/>
              </w:rPr>
            </w:pPr>
            <w:r w:rsidRPr="006C6E16">
              <w:rPr>
                <w:rFonts w:asciiTheme="minorEastAsia" w:eastAsiaTheme="minorEastAsia" w:hAnsiTheme="minorEastAsia"/>
                <w:bCs w:val="0"/>
                <w:sz w:val="18"/>
                <w:szCs w:val="18"/>
              </w:rPr>
              <w:t>A novel approach for bandwidth allocation among soft QoS traffic in wireless networks</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TRANSACTIONS ON EMERGING TELECOMMUNICATIONS TECHNOLOGIES</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Liansheng Tan, Zhongxun Zhu, Cao Yuan</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 xml:space="preserve"> Wei Zhang</w:t>
            </w:r>
          </w:p>
        </w:tc>
        <w:tc>
          <w:tcPr>
            <w:tcW w:w="2415" w:type="dxa"/>
            <w:tcBorders>
              <w:left w:val="single" w:sz="4" w:space="0" w:color="auto"/>
              <w:right w:val="single" w:sz="4" w:space="0" w:color="auto"/>
            </w:tcBorders>
          </w:tcPr>
          <w:p w:rsidR="00177D9A" w:rsidRPr="006C6E16" w:rsidRDefault="00177D9A" w:rsidP="00DC0245">
            <w:pPr>
              <w:pStyle w:val="a5"/>
              <w:spacing w:line="240" w:lineRule="auto"/>
              <w:ind w:firstLineChars="0" w:firstLine="0"/>
              <w:rPr>
                <w:rFonts w:asciiTheme="minorEastAsia" w:eastAsiaTheme="minorEastAsia" w:hAnsiTheme="minorEastAsia"/>
                <w:bCs w:val="0"/>
                <w:sz w:val="18"/>
                <w:szCs w:val="18"/>
              </w:rPr>
            </w:pPr>
            <w:r w:rsidRPr="006C6E16">
              <w:rPr>
                <w:rFonts w:asciiTheme="minorEastAsia" w:eastAsiaTheme="minorEastAsia" w:hAnsiTheme="minorEastAsia" w:hint="eastAsia"/>
                <w:bCs w:val="0"/>
                <w:sz w:val="18"/>
                <w:szCs w:val="18"/>
              </w:rPr>
              <w:t>2014年</w:t>
            </w:r>
            <w:r w:rsidRPr="006C6E16">
              <w:rPr>
                <w:rFonts w:asciiTheme="minorEastAsia" w:eastAsiaTheme="minorEastAsia" w:hAnsiTheme="minorEastAsia"/>
                <w:bCs w:val="0"/>
                <w:sz w:val="18"/>
                <w:szCs w:val="18"/>
              </w:rPr>
              <w:t>25</w:t>
            </w:r>
            <w:r w:rsidRPr="006C6E16">
              <w:rPr>
                <w:rFonts w:asciiTheme="minorEastAsia" w:eastAsiaTheme="minorEastAsia" w:hAnsiTheme="minorEastAsia" w:hint="eastAsia"/>
                <w:bCs w:val="0"/>
                <w:sz w:val="18"/>
                <w:szCs w:val="18"/>
              </w:rPr>
              <w:t>卷</w:t>
            </w:r>
            <w:r w:rsidRPr="006C6E16">
              <w:rPr>
                <w:rFonts w:asciiTheme="minorEastAsia" w:eastAsiaTheme="minorEastAsia" w:hAnsiTheme="minorEastAsia"/>
                <w:bCs w:val="0"/>
                <w:sz w:val="18"/>
                <w:szCs w:val="18"/>
              </w:rPr>
              <w:t>479-484</w:t>
            </w:r>
            <w:r w:rsidRPr="006C6E16">
              <w:rPr>
                <w:rFonts w:asciiTheme="minorEastAsia" w:eastAsiaTheme="minorEastAsia" w:hAnsiTheme="minorEastAsia" w:hint="eastAsia"/>
                <w:bCs w:val="0"/>
                <w:sz w:val="18"/>
                <w:szCs w:val="18"/>
              </w:rPr>
              <w:t>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A13502">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4</w:t>
            </w:r>
          </w:p>
        </w:tc>
        <w:tc>
          <w:tcPr>
            <w:tcW w:w="5942" w:type="dxa"/>
            <w:tcBorders>
              <w:left w:val="single" w:sz="4" w:space="0" w:color="auto"/>
              <w:right w:val="single" w:sz="4" w:space="0" w:color="auto"/>
            </w:tcBorders>
          </w:tcPr>
          <w:p w:rsidR="00177D9A" w:rsidRPr="006C6E16" w:rsidRDefault="00177D9A" w:rsidP="00DC0245">
            <w:pPr>
              <w:pStyle w:val="a5"/>
              <w:spacing w:line="240" w:lineRule="exact"/>
              <w:ind w:firstLineChars="0" w:firstLine="0"/>
              <w:rPr>
                <w:rFonts w:asciiTheme="minorEastAsia" w:eastAsiaTheme="minorEastAsia" w:hAnsiTheme="minorEastAsia"/>
                <w:bCs w:val="0"/>
                <w:sz w:val="18"/>
                <w:szCs w:val="18"/>
              </w:rPr>
            </w:pPr>
            <w:r w:rsidRPr="006C6E16">
              <w:rPr>
                <w:rFonts w:asciiTheme="minorEastAsia" w:eastAsiaTheme="minorEastAsia" w:hAnsiTheme="minorEastAsia"/>
                <w:bCs w:val="0"/>
                <w:sz w:val="18"/>
                <w:szCs w:val="18"/>
              </w:rPr>
              <w:t>On utility-optimised router-level bandwidth allocation</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TRANSACTIONS ON EMERGING TELECOMMUNICATIONS TECHNOLOGIES</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Liansheng Tan, Peng Yang, Wei Zhang</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Fei Ge</w:t>
            </w:r>
          </w:p>
        </w:tc>
        <w:tc>
          <w:tcPr>
            <w:tcW w:w="2415" w:type="dxa"/>
            <w:tcBorders>
              <w:left w:val="single" w:sz="4" w:space="0" w:color="auto"/>
              <w:right w:val="single" w:sz="4" w:space="0" w:color="auto"/>
            </w:tcBorders>
          </w:tcPr>
          <w:p w:rsidR="00177D9A" w:rsidRPr="006C6E16" w:rsidRDefault="00177D9A" w:rsidP="00DC0245">
            <w:pPr>
              <w:pStyle w:val="a5"/>
              <w:spacing w:line="240" w:lineRule="auto"/>
              <w:ind w:firstLineChars="0" w:firstLine="0"/>
              <w:jc w:val="left"/>
              <w:rPr>
                <w:rFonts w:asciiTheme="minorEastAsia" w:eastAsiaTheme="minorEastAsia" w:hAnsiTheme="minorEastAsia"/>
                <w:bCs w:val="0"/>
                <w:sz w:val="18"/>
                <w:szCs w:val="18"/>
              </w:rPr>
            </w:pPr>
            <w:r w:rsidRPr="006C6E16">
              <w:rPr>
                <w:rFonts w:asciiTheme="minorEastAsia" w:eastAsiaTheme="minorEastAsia" w:hAnsiTheme="minorEastAsia" w:hint="eastAsia"/>
                <w:bCs w:val="0"/>
                <w:sz w:val="18"/>
                <w:szCs w:val="18"/>
              </w:rPr>
              <w:t>2013年</w:t>
            </w:r>
            <w:r w:rsidRPr="006C6E16">
              <w:rPr>
                <w:rFonts w:asciiTheme="minorEastAsia" w:eastAsiaTheme="minorEastAsia" w:hAnsiTheme="minorEastAsia"/>
                <w:bCs w:val="0"/>
                <w:sz w:val="18"/>
                <w:szCs w:val="18"/>
              </w:rPr>
              <w:t>24</w:t>
            </w:r>
            <w:r w:rsidRPr="006C6E16">
              <w:rPr>
                <w:rFonts w:asciiTheme="minorEastAsia" w:eastAsiaTheme="minorEastAsia" w:hAnsiTheme="minorEastAsia" w:hint="eastAsia"/>
                <w:bCs w:val="0"/>
                <w:sz w:val="18"/>
                <w:szCs w:val="18"/>
              </w:rPr>
              <w:t>卷</w:t>
            </w:r>
            <w:r w:rsidRPr="006C6E16">
              <w:rPr>
                <w:rFonts w:asciiTheme="minorEastAsia" w:eastAsiaTheme="minorEastAsia" w:hAnsiTheme="minorEastAsia"/>
                <w:bCs w:val="0"/>
                <w:sz w:val="18"/>
                <w:szCs w:val="18"/>
              </w:rPr>
              <w:t>303-316</w:t>
            </w:r>
            <w:r w:rsidRPr="006C6E16">
              <w:rPr>
                <w:rFonts w:asciiTheme="minorEastAsia" w:eastAsiaTheme="minorEastAsia" w:hAnsiTheme="minorEastAsia" w:hint="eastAsia"/>
                <w:bCs w:val="0"/>
                <w:sz w:val="18"/>
                <w:szCs w:val="18"/>
              </w:rPr>
              <w:t>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A13502">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5</w:t>
            </w:r>
          </w:p>
        </w:tc>
        <w:tc>
          <w:tcPr>
            <w:tcW w:w="5942" w:type="dxa"/>
            <w:tcBorders>
              <w:left w:val="single" w:sz="4" w:space="0" w:color="auto"/>
              <w:right w:val="single" w:sz="4" w:space="0" w:color="auto"/>
            </w:tcBorders>
          </w:tcPr>
          <w:p w:rsidR="00177D9A" w:rsidRPr="006C6E16" w:rsidRDefault="00177D9A" w:rsidP="00DC0245">
            <w:pPr>
              <w:spacing w:line="240" w:lineRule="exact"/>
              <w:rPr>
                <w:rFonts w:asciiTheme="minorEastAsia" w:eastAsiaTheme="minorEastAsia" w:hAnsiTheme="minorEastAsia"/>
                <w:sz w:val="18"/>
                <w:szCs w:val="18"/>
              </w:rPr>
            </w:pPr>
            <w:r w:rsidRPr="006C6E16">
              <w:rPr>
                <w:rFonts w:asciiTheme="minorEastAsia" w:eastAsiaTheme="minorEastAsia" w:hAnsiTheme="minorEastAsia"/>
                <w:sz w:val="18"/>
                <w:szCs w:val="18"/>
              </w:rPr>
              <w:t>Throughput of FAST TCP in asymmetric networks</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IEEE COMMUNICATIONS LETTERS</w:t>
            </w:r>
            <w:r w:rsidRPr="006C6E16">
              <w:rPr>
                <w:rFonts w:asciiTheme="minorEastAsia" w:eastAsiaTheme="minorEastAsia" w:hAnsiTheme="minorEastAsia" w:hint="eastAsia"/>
                <w:sz w:val="18"/>
                <w:szCs w:val="18"/>
              </w:rPr>
              <w:t>/Fei Ge, Liansheng Tan, Moshe Zukerman</w:t>
            </w:r>
          </w:p>
        </w:tc>
        <w:tc>
          <w:tcPr>
            <w:tcW w:w="2415" w:type="dxa"/>
            <w:tcBorders>
              <w:left w:val="single" w:sz="4" w:space="0" w:color="auto"/>
              <w:right w:val="single" w:sz="4" w:space="0" w:color="auto"/>
            </w:tcBorders>
          </w:tcPr>
          <w:p w:rsidR="00177D9A" w:rsidRPr="006C6E16" w:rsidRDefault="00177D9A" w:rsidP="00C849D2">
            <w:pPr>
              <w:jc w:val="left"/>
              <w:rPr>
                <w:rFonts w:asciiTheme="minorEastAsia" w:eastAsiaTheme="minorEastAsia" w:hAnsiTheme="minorEastAsia"/>
                <w:sz w:val="18"/>
                <w:szCs w:val="18"/>
              </w:rPr>
            </w:pPr>
            <w:r w:rsidRPr="006C6E16">
              <w:rPr>
                <w:rFonts w:asciiTheme="minorEastAsia" w:eastAsiaTheme="minorEastAsia" w:hAnsiTheme="minorEastAsia" w:hint="eastAsia"/>
                <w:sz w:val="18"/>
                <w:szCs w:val="18"/>
              </w:rPr>
              <w:t>2008年12卷</w:t>
            </w:r>
            <w:r w:rsidRPr="006C6E16">
              <w:rPr>
                <w:rFonts w:asciiTheme="minorEastAsia" w:eastAsiaTheme="minorEastAsia" w:hAnsiTheme="minorEastAsia"/>
                <w:sz w:val="18"/>
                <w:szCs w:val="18"/>
              </w:rPr>
              <w:t>158-160页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F81677">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lastRenderedPageBreak/>
              <w:t>6</w:t>
            </w:r>
          </w:p>
        </w:tc>
        <w:tc>
          <w:tcPr>
            <w:tcW w:w="5942" w:type="dxa"/>
            <w:tcBorders>
              <w:left w:val="single" w:sz="4" w:space="0" w:color="auto"/>
              <w:right w:val="single" w:sz="4" w:space="0" w:color="auto"/>
            </w:tcBorders>
          </w:tcPr>
          <w:p w:rsidR="00177D9A" w:rsidRPr="006C6E16" w:rsidRDefault="00177D9A" w:rsidP="00DC0245">
            <w:pPr>
              <w:spacing w:line="240" w:lineRule="exact"/>
              <w:rPr>
                <w:rFonts w:asciiTheme="minorEastAsia" w:eastAsiaTheme="minorEastAsia" w:hAnsiTheme="minorEastAsia"/>
                <w:sz w:val="18"/>
                <w:szCs w:val="18"/>
              </w:rPr>
            </w:pPr>
            <w:r w:rsidRPr="006C6E16">
              <w:rPr>
                <w:rFonts w:asciiTheme="minorEastAsia" w:eastAsiaTheme="minorEastAsia" w:hAnsiTheme="minorEastAsia"/>
                <w:sz w:val="18"/>
                <w:szCs w:val="18"/>
              </w:rPr>
              <w:t xml:space="preserve">Tomofanout: </w:t>
            </w:r>
            <w:r w:rsidRPr="006C6E16">
              <w:rPr>
                <w:rFonts w:asciiTheme="minorEastAsia" w:eastAsiaTheme="minorEastAsia" w:hAnsiTheme="minorEastAsia" w:hint="eastAsia"/>
                <w:sz w:val="18"/>
                <w:szCs w:val="18"/>
              </w:rPr>
              <w:t>A</w:t>
            </w:r>
            <w:r w:rsidRPr="006C6E16">
              <w:rPr>
                <w:rFonts w:asciiTheme="minorEastAsia" w:eastAsiaTheme="minorEastAsia" w:hAnsiTheme="minorEastAsia"/>
                <w:sz w:val="18"/>
                <w:szCs w:val="18"/>
              </w:rPr>
              <w:t xml:space="preserve"> novel approach for large-scale IP traffic matrix estimation with excellent accuracy</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ANNALS OF TELECOMMUNICATIONS-ANNALES DES TELECOMMUNICATIONS</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Liansheng Tan</w:t>
            </w:r>
            <w:r w:rsidRPr="006C6E16">
              <w:rPr>
                <w:rFonts w:asciiTheme="minorEastAsia" w:eastAsiaTheme="minorEastAsia" w:hAnsiTheme="minorEastAsia" w:hint="eastAsia"/>
                <w:sz w:val="18"/>
                <w:szCs w:val="18"/>
              </w:rPr>
              <w:t xml:space="preserve">, </w:t>
            </w:r>
            <w:r w:rsidRPr="006C6E16">
              <w:rPr>
                <w:rFonts w:asciiTheme="minorEastAsia" w:eastAsiaTheme="minorEastAsia" w:hAnsiTheme="minorEastAsia"/>
                <w:sz w:val="18"/>
                <w:szCs w:val="18"/>
              </w:rPr>
              <w:t>Haifeng Zhou</w:t>
            </w:r>
          </w:p>
        </w:tc>
        <w:tc>
          <w:tcPr>
            <w:tcW w:w="2415" w:type="dxa"/>
            <w:tcBorders>
              <w:left w:val="single" w:sz="4" w:space="0" w:color="auto"/>
              <w:right w:val="single" w:sz="4" w:space="0" w:color="auto"/>
            </w:tcBorders>
          </w:tcPr>
          <w:p w:rsidR="00177D9A" w:rsidRPr="006C6E16" w:rsidRDefault="00177D9A" w:rsidP="007F0892">
            <w:pPr>
              <w:jc w:val="left"/>
              <w:rPr>
                <w:rFonts w:asciiTheme="minorEastAsia" w:eastAsiaTheme="minorEastAsia" w:hAnsiTheme="minorEastAsia"/>
                <w:sz w:val="18"/>
                <w:szCs w:val="18"/>
              </w:rPr>
            </w:pPr>
            <w:r w:rsidRPr="006C6E16">
              <w:rPr>
                <w:rFonts w:asciiTheme="minorEastAsia" w:eastAsiaTheme="minorEastAsia" w:hAnsiTheme="minorEastAsia" w:hint="eastAsia"/>
                <w:sz w:val="18"/>
                <w:szCs w:val="18"/>
              </w:rPr>
              <w:t>2015年</w:t>
            </w:r>
            <w:r w:rsidRPr="006C6E16">
              <w:rPr>
                <w:rFonts w:asciiTheme="minorEastAsia" w:eastAsiaTheme="minorEastAsia" w:hAnsiTheme="minorEastAsia"/>
                <w:sz w:val="18"/>
                <w:szCs w:val="18"/>
              </w:rPr>
              <w:t>70</w:t>
            </w:r>
            <w:r w:rsidRPr="006C6E16">
              <w:rPr>
                <w:rFonts w:asciiTheme="minorEastAsia" w:eastAsiaTheme="minorEastAsia" w:hAnsiTheme="minorEastAsia" w:hint="eastAsia"/>
                <w:sz w:val="18"/>
                <w:szCs w:val="18"/>
              </w:rPr>
              <w:t>卷</w:t>
            </w:r>
            <w:r w:rsidRPr="006C6E16">
              <w:rPr>
                <w:rFonts w:asciiTheme="minorEastAsia" w:eastAsiaTheme="minorEastAsia" w:hAnsiTheme="minorEastAsia"/>
                <w:sz w:val="18"/>
                <w:szCs w:val="18"/>
              </w:rPr>
              <w:t>149-158</w:t>
            </w:r>
            <w:r w:rsidRPr="006C6E16">
              <w:rPr>
                <w:rFonts w:asciiTheme="minorEastAsia" w:eastAsiaTheme="minorEastAsia" w:hAnsiTheme="minorEastAsia" w:hint="eastAsia"/>
                <w:sz w:val="18"/>
                <w:szCs w:val="18"/>
              </w:rPr>
              <w:t>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F81677">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7</w:t>
            </w:r>
          </w:p>
        </w:tc>
        <w:tc>
          <w:tcPr>
            <w:tcW w:w="5942" w:type="dxa"/>
            <w:tcBorders>
              <w:left w:val="single" w:sz="4" w:space="0" w:color="auto"/>
              <w:right w:val="single" w:sz="4" w:space="0" w:color="auto"/>
            </w:tcBorders>
          </w:tcPr>
          <w:p w:rsidR="00177D9A" w:rsidRPr="006C6E16" w:rsidRDefault="00177D9A" w:rsidP="00DC0245">
            <w:pPr>
              <w:spacing w:line="240" w:lineRule="exact"/>
              <w:rPr>
                <w:rFonts w:asciiTheme="minorEastAsia" w:eastAsiaTheme="minorEastAsia" w:hAnsiTheme="minorEastAsia"/>
                <w:sz w:val="18"/>
                <w:szCs w:val="18"/>
              </w:rPr>
            </w:pPr>
            <w:r w:rsidRPr="006C6E16">
              <w:rPr>
                <w:rFonts w:asciiTheme="minorEastAsia" w:eastAsiaTheme="minorEastAsia" w:hAnsiTheme="minorEastAsia"/>
                <w:sz w:val="18"/>
                <w:szCs w:val="18"/>
              </w:rPr>
              <w:t>An optimal solution to resource allocation among soft QoS traffic in wireless network</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INTERNATIONAL JOURNAL OF COMMUNICATION SYSTEMS</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Liansheng Tan, Zhongxun Zhu, Wei Zhang</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 xml:space="preserve"> Gong Chen</w:t>
            </w:r>
          </w:p>
        </w:tc>
        <w:tc>
          <w:tcPr>
            <w:tcW w:w="2415" w:type="dxa"/>
            <w:tcBorders>
              <w:left w:val="single" w:sz="4" w:space="0" w:color="auto"/>
              <w:right w:val="single" w:sz="4" w:space="0" w:color="auto"/>
            </w:tcBorders>
          </w:tcPr>
          <w:p w:rsidR="00177D9A" w:rsidRPr="006C6E16" w:rsidRDefault="00177D9A" w:rsidP="007F0892">
            <w:pPr>
              <w:jc w:val="left"/>
              <w:rPr>
                <w:rFonts w:asciiTheme="minorEastAsia" w:eastAsiaTheme="minorEastAsia" w:hAnsiTheme="minorEastAsia"/>
                <w:sz w:val="18"/>
                <w:szCs w:val="18"/>
              </w:rPr>
            </w:pPr>
            <w:r w:rsidRPr="006C6E16">
              <w:rPr>
                <w:rFonts w:asciiTheme="minorEastAsia" w:eastAsiaTheme="minorEastAsia" w:hAnsiTheme="minorEastAsia" w:hint="eastAsia"/>
                <w:sz w:val="18"/>
                <w:szCs w:val="18"/>
              </w:rPr>
              <w:t>2014年</w:t>
            </w:r>
            <w:r w:rsidRPr="006C6E16">
              <w:rPr>
                <w:rFonts w:asciiTheme="minorEastAsia" w:eastAsiaTheme="minorEastAsia" w:hAnsiTheme="minorEastAsia"/>
                <w:sz w:val="18"/>
                <w:szCs w:val="18"/>
              </w:rPr>
              <w:t>27</w:t>
            </w:r>
            <w:r w:rsidRPr="006C6E16">
              <w:rPr>
                <w:rFonts w:asciiTheme="minorEastAsia" w:eastAsiaTheme="minorEastAsia" w:hAnsiTheme="minorEastAsia" w:hint="eastAsia"/>
                <w:sz w:val="18"/>
                <w:szCs w:val="18"/>
              </w:rPr>
              <w:t>卷</w:t>
            </w:r>
            <w:r w:rsidRPr="006C6E16">
              <w:rPr>
                <w:rFonts w:asciiTheme="minorEastAsia" w:eastAsiaTheme="minorEastAsia" w:hAnsiTheme="minorEastAsia"/>
                <w:sz w:val="18"/>
                <w:szCs w:val="18"/>
              </w:rPr>
              <w:t>2642-2657</w:t>
            </w:r>
            <w:r w:rsidRPr="006C6E16">
              <w:rPr>
                <w:rFonts w:asciiTheme="minorEastAsia" w:eastAsiaTheme="minorEastAsia" w:hAnsiTheme="minorEastAsia" w:hint="eastAsia"/>
                <w:sz w:val="18"/>
                <w:szCs w:val="18"/>
              </w:rPr>
              <w:t>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F81677">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8</w:t>
            </w:r>
          </w:p>
        </w:tc>
        <w:tc>
          <w:tcPr>
            <w:tcW w:w="5942" w:type="dxa"/>
            <w:tcBorders>
              <w:left w:val="single" w:sz="4" w:space="0" w:color="auto"/>
              <w:right w:val="single" w:sz="4" w:space="0" w:color="auto"/>
            </w:tcBorders>
          </w:tcPr>
          <w:p w:rsidR="00177D9A" w:rsidRPr="006C6E16" w:rsidRDefault="00177D9A" w:rsidP="00DC0245">
            <w:pPr>
              <w:pStyle w:val="a5"/>
              <w:spacing w:line="240" w:lineRule="exact"/>
              <w:ind w:firstLineChars="0" w:firstLine="0"/>
              <w:rPr>
                <w:rFonts w:asciiTheme="minorEastAsia" w:eastAsiaTheme="minorEastAsia" w:hAnsiTheme="minorEastAsia"/>
                <w:bCs w:val="0"/>
                <w:sz w:val="18"/>
                <w:szCs w:val="18"/>
              </w:rPr>
            </w:pPr>
            <w:r w:rsidRPr="006C6E16">
              <w:rPr>
                <w:rFonts w:asciiTheme="minorEastAsia" w:eastAsiaTheme="minorEastAsia" w:hAnsiTheme="minorEastAsia"/>
                <w:bCs w:val="0"/>
                <w:sz w:val="18"/>
                <w:szCs w:val="18"/>
              </w:rPr>
              <w:t>Internet primal-dual congestion control: Stability and applications</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CONTROL ENGINEERING PRACTICE</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bCs w:val="0"/>
                <w:sz w:val="18"/>
                <w:szCs w:val="18"/>
              </w:rPr>
              <w:t>Wei Zhang, Liansheng Tan, Cao Yuan, Guanrong Chen, Fei Ge</w:t>
            </w:r>
          </w:p>
        </w:tc>
        <w:tc>
          <w:tcPr>
            <w:tcW w:w="2415" w:type="dxa"/>
            <w:tcBorders>
              <w:left w:val="single" w:sz="4" w:space="0" w:color="auto"/>
              <w:right w:val="single" w:sz="4" w:space="0" w:color="auto"/>
            </w:tcBorders>
          </w:tcPr>
          <w:p w:rsidR="00177D9A" w:rsidRPr="006C6E16" w:rsidRDefault="00177D9A" w:rsidP="00DC0245">
            <w:pPr>
              <w:pStyle w:val="a5"/>
              <w:spacing w:line="240" w:lineRule="auto"/>
              <w:ind w:firstLineChars="0" w:firstLine="0"/>
              <w:jc w:val="left"/>
              <w:rPr>
                <w:rFonts w:asciiTheme="minorEastAsia" w:eastAsiaTheme="minorEastAsia" w:hAnsiTheme="minorEastAsia"/>
                <w:bCs w:val="0"/>
                <w:sz w:val="18"/>
                <w:szCs w:val="18"/>
              </w:rPr>
            </w:pPr>
            <w:r w:rsidRPr="006C6E16">
              <w:rPr>
                <w:rFonts w:asciiTheme="minorEastAsia" w:eastAsiaTheme="minorEastAsia" w:hAnsiTheme="minorEastAsia" w:hint="eastAsia"/>
                <w:bCs w:val="0"/>
                <w:sz w:val="18"/>
                <w:szCs w:val="18"/>
              </w:rPr>
              <w:t>2013年</w:t>
            </w:r>
            <w:r w:rsidRPr="006C6E16">
              <w:rPr>
                <w:rFonts w:asciiTheme="minorEastAsia" w:eastAsiaTheme="minorEastAsia" w:hAnsiTheme="minorEastAsia"/>
                <w:bCs w:val="0"/>
                <w:sz w:val="18"/>
                <w:szCs w:val="18"/>
              </w:rPr>
              <w:t>21</w:t>
            </w:r>
            <w:r w:rsidRPr="006C6E16">
              <w:rPr>
                <w:rFonts w:asciiTheme="minorEastAsia" w:eastAsiaTheme="minorEastAsia" w:hAnsiTheme="minorEastAsia" w:hint="eastAsia"/>
                <w:bCs w:val="0"/>
                <w:sz w:val="18"/>
                <w:szCs w:val="18"/>
              </w:rPr>
              <w:t>卷</w:t>
            </w:r>
            <w:r w:rsidRPr="006C6E16">
              <w:rPr>
                <w:rFonts w:asciiTheme="minorEastAsia" w:eastAsiaTheme="minorEastAsia" w:hAnsiTheme="minorEastAsia"/>
                <w:bCs w:val="0"/>
                <w:sz w:val="18"/>
                <w:szCs w:val="18"/>
              </w:rPr>
              <w:t>87-95</w:t>
            </w:r>
            <w:r w:rsidRPr="006C6E16">
              <w:rPr>
                <w:rFonts w:asciiTheme="minorEastAsia" w:eastAsiaTheme="minorEastAsia" w:hAnsiTheme="minorEastAsia" w:hint="eastAsia"/>
                <w:bCs w:val="0"/>
                <w:sz w:val="18"/>
                <w:szCs w:val="18"/>
              </w:rPr>
              <w:t>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F81677">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9</w:t>
            </w:r>
          </w:p>
        </w:tc>
        <w:tc>
          <w:tcPr>
            <w:tcW w:w="5942" w:type="dxa"/>
            <w:tcBorders>
              <w:left w:val="single" w:sz="4" w:space="0" w:color="auto"/>
              <w:right w:val="single" w:sz="4" w:space="0" w:color="auto"/>
            </w:tcBorders>
          </w:tcPr>
          <w:p w:rsidR="00177D9A" w:rsidRPr="006C6E16" w:rsidRDefault="00177D9A" w:rsidP="00DC0245">
            <w:pPr>
              <w:spacing w:line="240" w:lineRule="exact"/>
              <w:rPr>
                <w:rFonts w:asciiTheme="minorEastAsia" w:eastAsiaTheme="minorEastAsia" w:hAnsiTheme="minorEastAsia"/>
                <w:sz w:val="18"/>
                <w:szCs w:val="18"/>
              </w:rPr>
            </w:pPr>
            <w:r w:rsidRPr="006C6E16">
              <w:rPr>
                <w:rFonts w:asciiTheme="minorEastAsia" w:eastAsiaTheme="minorEastAsia" w:hAnsiTheme="minorEastAsia"/>
                <w:sz w:val="18"/>
                <w:szCs w:val="18"/>
              </w:rPr>
              <w:t>A generalized FAST TCP scheme</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COMPUTER COMMUNICATIONS</w:t>
            </w:r>
            <w:r w:rsidRPr="006C6E16">
              <w:rPr>
                <w:rFonts w:asciiTheme="minorEastAsia" w:eastAsiaTheme="minorEastAsia" w:hAnsiTheme="minorEastAsia" w:hint="eastAsia"/>
                <w:sz w:val="18"/>
                <w:szCs w:val="18"/>
              </w:rPr>
              <w:t>/Cao Yuan, Liansheng Tan, Lachlan, L. H. Andrew, Wei Zhang, Moshe Zukerman</w:t>
            </w:r>
          </w:p>
        </w:tc>
        <w:tc>
          <w:tcPr>
            <w:tcW w:w="2415" w:type="dxa"/>
            <w:tcBorders>
              <w:left w:val="single" w:sz="4" w:space="0" w:color="auto"/>
              <w:right w:val="single" w:sz="4" w:space="0" w:color="auto"/>
            </w:tcBorders>
          </w:tcPr>
          <w:p w:rsidR="00177D9A" w:rsidRPr="006C6E16" w:rsidRDefault="00177D9A" w:rsidP="00C849D2">
            <w:pPr>
              <w:jc w:val="left"/>
              <w:rPr>
                <w:rFonts w:asciiTheme="minorEastAsia" w:eastAsiaTheme="minorEastAsia" w:hAnsiTheme="minorEastAsia"/>
                <w:sz w:val="18"/>
                <w:szCs w:val="18"/>
              </w:rPr>
            </w:pPr>
            <w:r w:rsidRPr="006C6E16">
              <w:rPr>
                <w:rFonts w:asciiTheme="minorEastAsia" w:eastAsiaTheme="minorEastAsia" w:hAnsiTheme="minorEastAsia" w:hint="eastAsia"/>
                <w:sz w:val="18"/>
                <w:szCs w:val="18"/>
              </w:rPr>
              <w:t>2008年31卷</w:t>
            </w:r>
            <w:r w:rsidRPr="006C6E16">
              <w:rPr>
                <w:rFonts w:asciiTheme="minorEastAsia" w:eastAsiaTheme="minorEastAsia" w:hAnsiTheme="minorEastAsia"/>
                <w:sz w:val="18"/>
                <w:szCs w:val="18"/>
              </w:rPr>
              <w:t>3242-3249页</w:t>
            </w:r>
          </w:p>
        </w:tc>
      </w:tr>
      <w:tr w:rsidR="00177D9A" w:rsidRPr="006C6E16" w:rsidTr="00177D9A">
        <w:trPr>
          <w:trHeight w:val="280"/>
          <w:jc w:val="center"/>
        </w:trPr>
        <w:tc>
          <w:tcPr>
            <w:tcW w:w="619" w:type="dxa"/>
            <w:tcBorders>
              <w:left w:val="single" w:sz="4" w:space="0" w:color="auto"/>
              <w:right w:val="single" w:sz="4" w:space="0" w:color="auto"/>
            </w:tcBorders>
            <w:vAlign w:val="center"/>
          </w:tcPr>
          <w:p w:rsidR="00177D9A" w:rsidRPr="006C6E16" w:rsidRDefault="00177D9A" w:rsidP="00F81677">
            <w:pPr>
              <w:pStyle w:val="a5"/>
              <w:spacing w:line="240" w:lineRule="exact"/>
              <w:ind w:firstLineChars="0" w:firstLine="0"/>
              <w:rPr>
                <w:rFonts w:asciiTheme="minorEastAsia" w:eastAsiaTheme="minorEastAsia" w:hAnsiTheme="minorEastAsia"/>
              </w:rPr>
            </w:pPr>
            <w:r w:rsidRPr="006C6E16">
              <w:rPr>
                <w:rFonts w:asciiTheme="minorEastAsia" w:eastAsiaTheme="minorEastAsia" w:hAnsiTheme="minorEastAsia" w:hint="eastAsia"/>
              </w:rPr>
              <w:t>10</w:t>
            </w:r>
          </w:p>
        </w:tc>
        <w:tc>
          <w:tcPr>
            <w:tcW w:w="5942" w:type="dxa"/>
            <w:tcBorders>
              <w:left w:val="single" w:sz="4" w:space="0" w:color="auto"/>
              <w:right w:val="single" w:sz="4" w:space="0" w:color="auto"/>
            </w:tcBorders>
          </w:tcPr>
          <w:p w:rsidR="00177D9A" w:rsidRPr="006C6E16" w:rsidRDefault="00177D9A" w:rsidP="00DC0245">
            <w:pPr>
              <w:pStyle w:val="a5"/>
              <w:spacing w:line="240" w:lineRule="exact"/>
              <w:ind w:firstLineChars="0" w:firstLine="0"/>
              <w:rPr>
                <w:rFonts w:asciiTheme="minorEastAsia" w:eastAsiaTheme="minorEastAsia" w:hAnsiTheme="minorEastAsia"/>
                <w:bCs w:val="0"/>
                <w:sz w:val="18"/>
                <w:szCs w:val="18"/>
              </w:rPr>
            </w:pPr>
            <w:r w:rsidRPr="006C6E16">
              <w:rPr>
                <w:rFonts w:asciiTheme="minorEastAsia" w:eastAsiaTheme="minorEastAsia" w:hAnsiTheme="minorEastAsia"/>
                <w:bCs w:val="0"/>
                <w:sz w:val="18"/>
                <w:szCs w:val="18"/>
              </w:rPr>
              <w:t>Efficient placement of proxies for hierarchical reliable multicast</w:t>
            </w:r>
            <w:r w:rsidRPr="006C6E16">
              <w:rPr>
                <w:rFonts w:asciiTheme="minorEastAsia" w:eastAsiaTheme="minorEastAsia" w:hAnsiTheme="minorEastAsia" w:hint="eastAsia"/>
                <w:bCs w:val="0"/>
                <w:sz w:val="18"/>
                <w:szCs w:val="18"/>
              </w:rPr>
              <w:t>/</w:t>
            </w:r>
            <w:r w:rsidRPr="006C6E16">
              <w:rPr>
                <w:rFonts w:asciiTheme="minorEastAsia" w:eastAsiaTheme="minorEastAsia" w:hAnsiTheme="minorEastAsia"/>
                <w:sz w:val="18"/>
                <w:szCs w:val="18"/>
              </w:rPr>
              <w:t>COMPUTER COMMUNICATIONS</w:t>
            </w:r>
            <w:r w:rsidRPr="006C6E16">
              <w:rPr>
                <w:rFonts w:asciiTheme="minorEastAsia" w:eastAsiaTheme="minorEastAsia" w:hAnsiTheme="minorEastAsia" w:hint="eastAsia"/>
                <w:sz w:val="18"/>
                <w:szCs w:val="18"/>
              </w:rPr>
              <w:t>/</w:t>
            </w:r>
            <w:r w:rsidRPr="006C6E16">
              <w:rPr>
                <w:rFonts w:asciiTheme="minorEastAsia" w:eastAsiaTheme="minorEastAsia" w:hAnsiTheme="minorEastAsia"/>
                <w:sz w:val="18"/>
                <w:szCs w:val="18"/>
              </w:rPr>
              <w:t>Liansheng Tan, Li Jin</w:t>
            </w:r>
            <w:r w:rsidRPr="006C6E16">
              <w:rPr>
                <w:rFonts w:asciiTheme="minorEastAsia" w:eastAsiaTheme="minorEastAsia" w:hAnsiTheme="minorEastAsia" w:hint="eastAsia"/>
                <w:sz w:val="18"/>
                <w:szCs w:val="18"/>
              </w:rPr>
              <w:t xml:space="preserve">, </w:t>
            </w:r>
            <w:r w:rsidRPr="006C6E16">
              <w:rPr>
                <w:rFonts w:asciiTheme="minorEastAsia" w:eastAsiaTheme="minorEastAsia" w:hAnsiTheme="minorEastAsia"/>
                <w:sz w:val="18"/>
                <w:szCs w:val="18"/>
              </w:rPr>
              <w:t xml:space="preserve"> Yi Pan</w:t>
            </w:r>
          </w:p>
        </w:tc>
        <w:tc>
          <w:tcPr>
            <w:tcW w:w="2415" w:type="dxa"/>
            <w:tcBorders>
              <w:left w:val="single" w:sz="4" w:space="0" w:color="auto"/>
              <w:right w:val="single" w:sz="4" w:space="0" w:color="auto"/>
            </w:tcBorders>
          </w:tcPr>
          <w:p w:rsidR="00177D9A" w:rsidRPr="006C6E16" w:rsidRDefault="00177D9A" w:rsidP="00DC0245">
            <w:pPr>
              <w:pStyle w:val="a5"/>
              <w:spacing w:line="240" w:lineRule="auto"/>
              <w:ind w:firstLineChars="0" w:firstLine="0"/>
              <w:jc w:val="left"/>
              <w:rPr>
                <w:rFonts w:asciiTheme="minorEastAsia" w:eastAsiaTheme="minorEastAsia" w:hAnsiTheme="minorEastAsia"/>
                <w:bCs w:val="0"/>
                <w:sz w:val="18"/>
                <w:szCs w:val="18"/>
              </w:rPr>
            </w:pPr>
            <w:r w:rsidRPr="006C6E16">
              <w:rPr>
                <w:rFonts w:asciiTheme="minorEastAsia" w:eastAsiaTheme="minorEastAsia" w:hAnsiTheme="minorEastAsia" w:hint="eastAsia"/>
                <w:bCs w:val="0"/>
                <w:sz w:val="18"/>
                <w:szCs w:val="18"/>
              </w:rPr>
              <w:t>2008年</w:t>
            </w:r>
            <w:r w:rsidRPr="006C6E16">
              <w:rPr>
                <w:rFonts w:asciiTheme="minorEastAsia" w:eastAsiaTheme="minorEastAsia" w:hAnsiTheme="minorEastAsia"/>
                <w:bCs w:val="0"/>
                <w:sz w:val="18"/>
                <w:szCs w:val="18"/>
              </w:rPr>
              <w:t>31</w:t>
            </w:r>
            <w:r w:rsidRPr="006C6E16">
              <w:rPr>
                <w:rFonts w:asciiTheme="minorEastAsia" w:eastAsiaTheme="minorEastAsia" w:hAnsiTheme="minorEastAsia" w:hint="eastAsia"/>
                <w:bCs w:val="0"/>
                <w:sz w:val="18"/>
                <w:szCs w:val="18"/>
              </w:rPr>
              <w:t>卷</w:t>
            </w:r>
            <w:r w:rsidRPr="006C6E16">
              <w:rPr>
                <w:rFonts w:asciiTheme="minorEastAsia" w:eastAsiaTheme="minorEastAsia" w:hAnsiTheme="minorEastAsia"/>
                <w:bCs w:val="0"/>
                <w:sz w:val="18"/>
                <w:szCs w:val="18"/>
              </w:rPr>
              <w:t>1842-1855</w:t>
            </w:r>
            <w:r w:rsidRPr="006C6E16">
              <w:rPr>
                <w:rFonts w:asciiTheme="minorEastAsia" w:eastAsiaTheme="minorEastAsia" w:hAnsiTheme="minorEastAsia" w:hint="eastAsia"/>
                <w:bCs w:val="0"/>
                <w:sz w:val="18"/>
                <w:szCs w:val="18"/>
              </w:rPr>
              <w:t>页</w:t>
            </w:r>
          </w:p>
        </w:tc>
      </w:tr>
    </w:tbl>
    <w:p w:rsidR="00B23615" w:rsidRPr="00B23615" w:rsidRDefault="00B23615" w:rsidP="00B23615">
      <w:pPr>
        <w:spacing w:line="360" w:lineRule="auto"/>
        <w:jc w:val="left"/>
        <w:rPr>
          <w:rFonts w:ascii="宋体" w:hAnsi="宋体"/>
          <w:b/>
          <w:sz w:val="24"/>
        </w:rPr>
      </w:pPr>
      <w:r w:rsidRPr="00B23615">
        <w:rPr>
          <w:rFonts w:ascii="宋体" w:hAnsi="宋体" w:hint="eastAsia"/>
          <w:b/>
          <w:sz w:val="24"/>
        </w:rPr>
        <w:t>主要完成人情况表：</w:t>
      </w:r>
    </w:p>
    <w:tbl>
      <w:tblPr>
        <w:tblW w:w="88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847"/>
        <w:gridCol w:w="426"/>
        <w:gridCol w:w="567"/>
        <w:gridCol w:w="708"/>
        <w:gridCol w:w="709"/>
        <w:gridCol w:w="709"/>
        <w:gridCol w:w="3801"/>
        <w:gridCol w:w="1099"/>
      </w:tblGrid>
      <w:tr w:rsidR="008B1437" w:rsidTr="008B1437">
        <w:trPr>
          <w:trHeight w:val="853"/>
          <w:jc w:val="center"/>
        </w:trPr>
        <w:tc>
          <w:tcPr>
            <w:tcW w:w="847" w:type="dxa"/>
            <w:tcBorders>
              <w:left w:val="single" w:sz="4" w:space="0" w:color="auto"/>
              <w:bottom w:val="single" w:sz="4" w:space="0" w:color="auto"/>
              <w:right w:val="single" w:sz="4" w:space="0" w:color="auto"/>
            </w:tcBorders>
            <w:vAlign w:val="center"/>
          </w:tcPr>
          <w:p w:rsidR="008B1437" w:rsidRDefault="008B1437" w:rsidP="00325001">
            <w:pPr>
              <w:jc w:val="center"/>
            </w:pPr>
            <w:r>
              <w:rPr>
                <w:rFonts w:hint="eastAsia"/>
              </w:rPr>
              <w:t>姓名</w:t>
            </w:r>
          </w:p>
        </w:tc>
        <w:tc>
          <w:tcPr>
            <w:tcW w:w="426" w:type="dxa"/>
            <w:tcBorders>
              <w:left w:val="single" w:sz="4" w:space="0" w:color="auto"/>
              <w:bottom w:val="single" w:sz="4" w:space="0" w:color="auto"/>
              <w:right w:val="single" w:sz="4" w:space="0" w:color="auto"/>
            </w:tcBorders>
            <w:vAlign w:val="center"/>
          </w:tcPr>
          <w:p w:rsidR="008B1437" w:rsidRDefault="008B1437" w:rsidP="00325001">
            <w:pPr>
              <w:jc w:val="center"/>
            </w:pPr>
            <w:r>
              <w:rPr>
                <w:rFonts w:hint="eastAsia"/>
              </w:rPr>
              <w:t>排名</w:t>
            </w:r>
          </w:p>
        </w:tc>
        <w:tc>
          <w:tcPr>
            <w:tcW w:w="567" w:type="dxa"/>
            <w:tcBorders>
              <w:left w:val="single" w:sz="4" w:space="0" w:color="auto"/>
              <w:bottom w:val="single" w:sz="4" w:space="0" w:color="auto"/>
              <w:right w:val="single" w:sz="4" w:space="0" w:color="auto"/>
            </w:tcBorders>
            <w:vAlign w:val="center"/>
          </w:tcPr>
          <w:p w:rsidR="008B1437" w:rsidRDefault="008B1437" w:rsidP="00325001">
            <w:pPr>
              <w:jc w:val="center"/>
            </w:pPr>
            <w:r>
              <w:rPr>
                <w:rFonts w:hint="eastAsia"/>
              </w:rPr>
              <w:t>行政职务</w:t>
            </w:r>
          </w:p>
        </w:tc>
        <w:tc>
          <w:tcPr>
            <w:tcW w:w="708" w:type="dxa"/>
            <w:tcBorders>
              <w:left w:val="single" w:sz="4" w:space="0" w:color="auto"/>
              <w:bottom w:val="single" w:sz="4" w:space="0" w:color="auto"/>
              <w:right w:val="single" w:sz="4" w:space="0" w:color="auto"/>
            </w:tcBorders>
            <w:vAlign w:val="center"/>
          </w:tcPr>
          <w:p w:rsidR="008B1437" w:rsidRDefault="008B1437" w:rsidP="00325001">
            <w:pPr>
              <w:jc w:val="center"/>
            </w:pPr>
            <w:r>
              <w:rPr>
                <w:rFonts w:hint="eastAsia"/>
              </w:rPr>
              <w:t>技术职称</w:t>
            </w:r>
          </w:p>
        </w:tc>
        <w:tc>
          <w:tcPr>
            <w:tcW w:w="709" w:type="dxa"/>
            <w:tcBorders>
              <w:left w:val="single" w:sz="4" w:space="0" w:color="auto"/>
              <w:bottom w:val="single" w:sz="4" w:space="0" w:color="auto"/>
              <w:right w:val="single" w:sz="4" w:space="0" w:color="auto"/>
            </w:tcBorders>
            <w:vAlign w:val="center"/>
          </w:tcPr>
          <w:p w:rsidR="008B1437" w:rsidRDefault="008B1437" w:rsidP="00325001">
            <w:pPr>
              <w:jc w:val="center"/>
            </w:pPr>
            <w:r>
              <w:rPr>
                <w:rFonts w:hint="eastAsia"/>
              </w:rPr>
              <w:t>工作单位</w:t>
            </w:r>
          </w:p>
        </w:tc>
        <w:tc>
          <w:tcPr>
            <w:tcW w:w="709" w:type="dxa"/>
            <w:tcBorders>
              <w:left w:val="single" w:sz="4" w:space="0" w:color="auto"/>
              <w:bottom w:val="single" w:sz="4" w:space="0" w:color="auto"/>
              <w:right w:val="single" w:sz="4" w:space="0" w:color="auto"/>
            </w:tcBorders>
            <w:vAlign w:val="center"/>
          </w:tcPr>
          <w:p w:rsidR="008B1437" w:rsidRDefault="008B1437" w:rsidP="00325001">
            <w:pPr>
              <w:jc w:val="center"/>
            </w:pPr>
            <w:r>
              <w:rPr>
                <w:rFonts w:hint="eastAsia"/>
              </w:rPr>
              <w:t>完成单位</w:t>
            </w:r>
          </w:p>
        </w:tc>
        <w:tc>
          <w:tcPr>
            <w:tcW w:w="3801" w:type="dxa"/>
            <w:tcBorders>
              <w:left w:val="single" w:sz="4" w:space="0" w:color="auto"/>
              <w:bottom w:val="single" w:sz="4" w:space="0" w:color="auto"/>
              <w:right w:val="single" w:sz="4" w:space="0" w:color="auto"/>
            </w:tcBorders>
            <w:vAlign w:val="center"/>
          </w:tcPr>
          <w:p w:rsidR="008B1437" w:rsidRDefault="008B1437" w:rsidP="00325001">
            <w:pPr>
              <w:jc w:val="center"/>
            </w:pPr>
            <w:r>
              <w:rPr>
                <w:rFonts w:hint="eastAsia"/>
              </w:rPr>
              <w:t>对本项目技术创造性贡献</w:t>
            </w:r>
          </w:p>
        </w:tc>
        <w:tc>
          <w:tcPr>
            <w:tcW w:w="1099" w:type="dxa"/>
            <w:tcBorders>
              <w:left w:val="single" w:sz="4" w:space="0" w:color="auto"/>
              <w:bottom w:val="single" w:sz="4" w:space="0" w:color="auto"/>
              <w:right w:val="single" w:sz="4" w:space="0" w:color="auto"/>
            </w:tcBorders>
            <w:vAlign w:val="center"/>
          </w:tcPr>
          <w:p w:rsidR="008B1437" w:rsidRDefault="008B1437" w:rsidP="008B1437">
            <w:pPr>
              <w:jc w:val="center"/>
            </w:pPr>
            <w:r>
              <w:rPr>
                <w:rFonts w:hint="eastAsia"/>
              </w:rPr>
              <w:t>曾获科技奖励情况</w:t>
            </w:r>
          </w:p>
        </w:tc>
      </w:tr>
      <w:tr w:rsidR="00E15227" w:rsidRPr="0004251C" w:rsidTr="008B1437">
        <w:trPr>
          <w:trHeight w:val="786"/>
          <w:jc w:val="center"/>
        </w:trPr>
        <w:tc>
          <w:tcPr>
            <w:tcW w:w="847"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谭连生</w:t>
            </w:r>
          </w:p>
        </w:tc>
        <w:tc>
          <w:tcPr>
            <w:tcW w:w="426"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教授</w:t>
            </w:r>
          </w:p>
        </w:tc>
        <w:tc>
          <w:tcPr>
            <w:tcW w:w="70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华中师范大学</w:t>
            </w:r>
          </w:p>
        </w:tc>
        <w:tc>
          <w:tcPr>
            <w:tcW w:w="70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华中师范大学</w:t>
            </w:r>
          </w:p>
        </w:tc>
        <w:tc>
          <w:tcPr>
            <w:tcW w:w="3801"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项目负责人</w:t>
            </w:r>
            <w:r>
              <w:rPr>
                <w:rFonts w:ascii="宋体" w:hAnsi="宋体" w:hint="eastAsia"/>
                <w:sz w:val="18"/>
                <w:szCs w:val="18"/>
              </w:rPr>
              <w:t>，</w:t>
            </w:r>
            <w:r>
              <w:rPr>
                <w:rFonts w:ascii="宋体" w:hAnsi="宋体"/>
                <w:sz w:val="18"/>
                <w:szCs w:val="18"/>
              </w:rPr>
              <w:t>理论和方法分析</w:t>
            </w:r>
          </w:p>
        </w:tc>
        <w:tc>
          <w:tcPr>
            <w:tcW w:w="109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325001">
            <w:pPr>
              <w:rPr>
                <w:rFonts w:ascii="宋体" w:hAnsi="宋体"/>
                <w:sz w:val="18"/>
                <w:szCs w:val="18"/>
              </w:rPr>
            </w:pPr>
            <w:r>
              <w:rPr>
                <w:rFonts w:ascii="宋体" w:hAnsi="宋体" w:hint="eastAsia"/>
                <w:sz w:val="18"/>
                <w:szCs w:val="18"/>
              </w:rPr>
              <w:t>湖北省自然科学奖三等奖</w:t>
            </w:r>
          </w:p>
        </w:tc>
      </w:tr>
      <w:tr w:rsidR="00E15227" w:rsidRPr="0004251C" w:rsidTr="008B1437">
        <w:trPr>
          <w:trHeight w:val="779"/>
          <w:jc w:val="center"/>
        </w:trPr>
        <w:tc>
          <w:tcPr>
            <w:tcW w:w="847"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张伟</w:t>
            </w:r>
          </w:p>
        </w:tc>
        <w:tc>
          <w:tcPr>
            <w:tcW w:w="426"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讲师</w:t>
            </w:r>
          </w:p>
        </w:tc>
        <w:tc>
          <w:tcPr>
            <w:tcW w:w="70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华中师范大学</w:t>
            </w:r>
          </w:p>
        </w:tc>
        <w:tc>
          <w:tcPr>
            <w:tcW w:w="70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华中师范大学</w:t>
            </w:r>
          </w:p>
        </w:tc>
        <w:tc>
          <w:tcPr>
            <w:tcW w:w="3801"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F81677">
            <w:pPr>
              <w:rPr>
                <w:rFonts w:ascii="宋体" w:hAnsi="宋体"/>
                <w:sz w:val="18"/>
                <w:szCs w:val="18"/>
              </w:rPr>
            </w:pPr>
            <w:r>
              <w:rPr>
                <w:rFonts w:ascii="宋体" w:hAnsi="宋体"/>
                <w:sz w:val="18"/>
                <w:szCs w:val="18"/>
              </w:rPr>
              <w:t>传输协议与队列管理方案理论分析与证明</w:t>
            </w:r>
          </w:p>
        </w:tc>
        <w:tc>
          <w:tcPr>
            <w:tcW w:w="109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325001">
            <w:pPr>
              <w:rPr>
                <w:rFonts w:ascii="宋体" w:hAnsi="宋体"/>
                <w:sz w:val="18"/>
                <w:szCs w:val="18"/>
              </w:rPr>
            </w:pPr>
          </w:p>
        </w:tc>
      </w:tr>
      <w:tr w:rsidR="00E15227" w:rsidRPr="0004251C" w:rsidTr="00E15227">
        <w:trPr>
          <w:trHeight w:val="779"/>
          <w:jc w:val="center"/>
        </w:trPr>
        <w:tc>
          <w:tcPr>
            <w:tcW w:w="847"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E15227">
            <w:pPr>
              <w:rPr>
                <w:rFonts w:ascii="宋体" w:hAnsi="宋体"/>
                <w:sz w:val="18"/>
                <w:szCs w:val="18"/>
              </w:rPr>
            </w:pPr>
            <w:r>
              <w:rPr>
                <w:rFonts w:ascii="宋体" w:hAnsi="宋体"/>
                <w:sz w:val="18"/>
                <w:szCs w:val="18"/>
              </w:rPr>
              <w:t>葛非</w:t>
            </w:r>
          </w:p>
        </w:tc>
        <w:tc>
          <w:tcPr>
            <w:tcW w:w="426"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E15227">
            <w:pPr>
              <w:rPr>
                <w:rFonts w:ascii="宋体" w:hAnsi="宋体"/>
                <w:sz w:val="18"/>
                <w:szCs w:val="18"/>
              </w:rPr>
            </w:pPr>
            <w:r>
              <w:rPr>
                <w:rFonts w:ascii="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E15227">
            <w:pPr>
              <w:rPr>
                <w:rFonts w:ascii="宋体" w:hAnsi="宋体"/>
                <w:sz w:val="18"/>
                <w:szCs w:val="18"/>
              </w:rPr>
            </w:pPr>
            <w:r>
              <w:rPr>
                <w:rFonts w:ascii="宋体" w:hAnsi="宋体"/>
                <w:sz w:val="18"/>
                <w:szCs w:val="18"/>
              </w:rPr>
              <w:t>无</w:t>
            </w:r>
          </w:p>
        </w:tc>
        <w:tc>
          <w:tcPr>
            <w:tcW w:w="708"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E15227">
            <w:pPr>
              <w:rPr>
                <w:rFonts w:ascii="宋体" w:hAnsi="宋体"/>
                <w:sz w:val="18"/>
                <w:szCs w:val="18"/>
              </w:rPr>
            </w:pPr>
            <w:r>
              <w:rPr>
                <w:rFonts w:ascii="宋体" w:hAnsi="宋体"/>
                <w:sz w:val="18"/>
                <w:szCs w:val="18"/>
              </w:rPr>
              <w:t>副教授</w:t>
            </w:r>
          </w:p>
        </w:tc>
        <w:tc>
          <w:tcPr>
            <w:tcW w:w="70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E15227">
            <w:pPr>
              <w:rPr>
                <w:rFonts w:ascii="宋体" w:hAnsi="宋体"/>
                <w:sz w:val="18"/>
                <w:szCs w:val="18"/>
              </w:rPr>
            </w:pPr>
            <w:r>
              <w:rPr>
                <w:rFonts w:ascii="宋体" w:hAnsi="宋体"/>
                <w:sz w:val="18"/>
                <w:szCs w:val="18"/>
              </w:rPr>
              <w:t>华中师范大学</w:t>
            </w:r>
          </w:p>
        </w:tc>
        <w:tc>
          <w:tcPr>
            <w:tcW w:w="70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E15227">
            <w:pPr>
              <w:rPr>
                <w:rFonts w:ascii="宋体" w:hAnsi="宋体"/>
                <w:sz w:val="18"/>
                <w:szCs w:val="18"/>
              </w:rPr>
            </w:pPr>
            <w:r>
              <w:rPr>
                <w:rFonts w:ascii="宋体" w:hAnsi="宋体"/>
                <w:sz w:val="18"/>
                <w:szCs w:val="18"/>
              </w:rPr>
              <w:t>华中师范大学</w:t>
            </w:r>
          </w:p>
        </w:tc>
        <w:tc>
          <w:tcPr>
            <w:tcW w:w="3801"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E15227">
            <w:pPr>
              <w:rPr>
                <w:rFonts w:ascii="宋体" w:hAnsi="宋体"/>
                <w:sz w:val="18"/>
                <w:szCs w:val="18"/>
              </w:rPr>
            </w:pPr>
            <w:r>
              <w:rPr>
                <w:rFonts w:ascii="宋体" w:hAnsi="宋体"/>
                <w:sz w:val="18"/>
                <w:szCs w:val="18"/>
              </w:rPr>
              <w:t>传输协议的应用分析</w:t>
            </w:r>
          </w:p>
        </w:tc>
        <w:tc>
          <w:tcPr>
            <w:tcW w:w="1099" w:type="dxa"/>
            <w:tcBorders>
              <w:top w:val="single" w:sz="4" w:space="0" w:color="auto"/>
              <w:left w:val="single" w:sz="4" w:space="0" w:color="auto"/>
              <w:bottom w:val="single" w:sz="4" w:space="0" w:color="auto"/>
              <w:right w:val="single" w:sz="4" w:space="0" w:color="auto"/>
            </w:tcBorders>
            <w:vAlign w:val="center"/>
          </w:tcPr>
          <w:p w:rsidR="00E15227" w:rsidRPr="0004251C" w:rsidRDefault="00E15227" w:rsidP="00325001">
            <w:pPr>
              <w:rPr>
                <w:rFonts w:ascii="宋体" w:hAnsi="宋体"/>
                <w:sz w:val="18"/>
                <w:szCs w:val="18"/>
              </w:rPr>
            </w:pPr>
          </w:p>
        </w:tc>
      </w:tr>
    </w:tbl>
    <w:p w:rsidR="00D06DB2" w:rsidRDefault="00D06DB2"/>
    <w:p w:rsidR="008B1437" w:rsidRDefault="008B1437"/>
    <w:p w:rsidR="008B1437" w:rsidRPr="00B23615" w:rsidRDefault="008B1437"/>
    <w:sectPr w:rsidR="008B1437" w:rsidRPr="00B23615" w:rsidSect="00E629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72C" w:rsidRDefault="0015672C" w:rsidP="00B23615">
      <w:r>
        <w:separator/>
      </w:r>
    </w:p>
  </w:endnote>
  <w:endnote w:type="continuationSeparator" w:id="1">
    <w:p w:rsidR="0015672C" w:rsidRDefault="0015672C" w:rsidP="00B23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72C" w:rsidRDefault="0015672C" w:rsidP="00B23615">
      <w:r>
        <w:separator/>
      </w:r>
    </w:p>
  </w:footnote>
  <w:footnote w:type="continuationSeparator" w:id="1">
    <w:p w:rsidR="0015672C" w:rsidRDefault="0015672C" w:rsidP="00B23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615"/>
    <w:rsid w:val="00033C72"/>
    <w:rsid w:val="0015672C"/>
    <w:rsid w:val="00177D9A"/>
    <w:rsid w:val="00193962"/>
    <w:rsid w:val="001A5BCC"/>
    <w:rsid w:val="00203922"/>
    <w:rsid w:val="0024535A"/>
    <w:rsid w:val="002561C7"/>
    <w:rsid w:val="00277561"/>
    <w:rsid w:val="003253DA"/>
    <w:rsid w:val="003441B3"/>
    <w:rsid w:val="00356B41"/>
    <w:rsid w:val="003834F1"/>
    <w:rsid w:val="003F3B3D"/>
    <w:rsid w:val="004065B5"/>
    <w:rsid w:val="0042184F"/>
    <w:rsid w:val="0045332F"/>
    <w:rsid w:val="00472421"/>
    <w:rsid w:val="00512DC0"/>
    <w:rsid w:val="00551660"/>
    <w:rsid w:val="005B7BA5"/>
    <w:rsid w:val="006C6E16"/>
    <w:rsid w:val="007E2FCE"/>
    <w:rsid w:val="007F0892"/>
    <w:rsid w:val="008506B3"/>
    <w:rsid w:val="008A47A4"/>
    <w:rsid w:val="008A7AB5"/>
    <w:rsid w:val="008B1437"/>
    <w:rsid w:val="008E34C5"/>
    <w:rsid w:val="00926740"/>
    <w:rsid w:val="00A06951"/>
    <w:rsid w:val="00A13502"/>
    <w:rsid w:val="00AA0E9B"/>
    <w:rsid w:val="00B23615"/>
    <w:rsid w:val="00C849D2"/>
    <w:rsid w:val="00CC7F85"/>
    <w:rsid w:val="00CD465A"/>
    <w:rsid w:val="00D06DB2"/>
    <w:rsid w:val="00D25971"/>
    <w:rsid w:val="00DC0245"/>
    <w:rsid w:val="00DD3C5E"/>
    <w:rsid w:val="00E15227"/>
    <w:rsid w:val="00EF3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36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3615"/>
    <w:rPr>
      <w:sz w:val="18"/>
      <w:szCs w:val="18"/>
    </w:rPr>
  </w:style>
  <w:style w:type="paragraph" w:styleId="a4">
    <w:name w:val="footer"/>
    <w:basedOn w:val="a"/>
    <w:link w:val="Char0"/>
    <w:uiPriority w:val="99"/>
    <w:unhideWhenUsed/>
    <w:rsid w:val="00B236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3615"/>
    <w:rPr>
      <w:sz w:val="18"/>
      <w:szCs w:val="18"/>
    </w:rPr>
  </w:style>
  <w:style w:type="paragraph" w:styleId="a5">
    <w:name w:val="Plain Text"/>
    <w:basedOn w:val="a"/>
    <w:link w:val="Char1"/>
    <w:qFormat/>
    <w:rsid w:val="00033C72"/>
    <w:pPr>
      <w:spacing w:line="400" w:lineRule="exact"/>
      <w:ind w:firstLineChars="200" w:firstLine="420"/>
    </w:pPr>
    <w:rPr>
      <w:bCs/>
      <w:szCs w:val="21"/>
    </w:rPr>
  </w:style>
  <w:style w:type="character" w:customStyle="1" w:styleId="Char1">
    <w:name w:val="纯文本 Char"/>
    <w:basedOn w:val="a0"/>
    <w:link w:val="a5"/>
    <w:qFormat/>
    <w:rsid w:val="00033C72"/>
    <w:rPr>
      <w:rFonts w:ascii="Times New Roman" w:eastAsia="宋体" w:hAnsi="Times New Roman" w:cs="Times New Roman"/>
      <w:bCs/>
      <w:szCs w:val="21"/>
    </w:rPr>
  </w:style>
  <w:style w:type="paragraph" w:styleId="a6">
    <w:name w:val="List Paragraph"/>
    <w:basedOn w:val="a"/>
    <w:uiPriority w:val="34"/>
    <w:qFormat/>
    <w:rsid w:val="0020392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410</Words>
  <Characters>2343</Characters>
  <Application>Microsoft Office Word</Application>
  <DocSecurity>0</DocSecurity>
  <Lines>19</Lines>
  <Paragraphs>5</Paragraphs>
  <ScaleCrop>false</ScaleCrop>
  <Company>华中师范大学</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刘树楠</dc:creator>
  <cp:keywords/>
  <dc:description/>
  <cp:lastModifiedBy>刘树楠</cp:lastModifiedBy>
  <cp:revision>17</cp:revision>
  <dcterms:created xsi:type="dcterms:W3CDTF">2016-05-10T08:53:00Z</dcterms:created>
  <dcterms:modified xsi:type="dcterms:W3CDTF">2017-05-04T01:30:00Z</dcterms:modified>
</cp:coreProperties>
</file>